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A450E" w14:textId="7387A1DD" w:rsidR="00F06EDB" w:rsidRPr="00160B30" w:rsidRDefault="00F06EDB" w:rsidP="00F06EDB">
      <w:pPr>
        <w:pStyle w:val="Grilleclaire-Accent32"/>
        <w:tabs>
          <w:tab w:val="right" w:pos="9639"/>
        </w:tabs>
        <w:spacing w:after="0"/>
        <w:ind w:left="0"/>
        <w:rPr>
          <w:b/>
          <w:sz w:val="24"/>
          <w:lang w:val="en-CA"/>
        </w:rPr>
      </w:pPr>
      <w:r w:rsidRPr="00160B30">
        <w:rPr>
          <w:b/>
          <w:sz w:val="24"/>
          <w:lang w:val="en-CA"/>
        </w:rPr>
        <w:t>TSG-SA WG4 Meeting #125</w:t>
      </w:r>
      <w:r w:rsidRPr="00160B30">
        <w:rPr>
          <w:b/>
          <w:sz w:val="24"/>
          <w:lang w:val="en-CA"/>
        </w:rPr>
        <w:tab/>
        <w:t>S4-</w:t>
      </w:r>
      <w:r w:rsidR="00D51BDE" w:rsidRPr="00D51BDE">
        <w:rPr>
          <w:b/>
          <w:sz w:val="24"/>
          <w:lang w:val="en-CA"/>
        </w:rPr>
        <w:t>231302</w:t>
      </w:r>
    </w:p>
    <w:p w14:paraId="5468056C" w14:textId="77777777" w:rsidR="00F06EDB" w:rsidRPr="00683D60" w:rsidRDefault="00F06EDB" w:rsidP="00F06EDB">
      <w:pPr>
        <w:pStyle w:val="Grilleclaire-Accent32"/>
        <w:tabs>
          <w:tab w:val="right" w:pos="9639"/>
        </w:tabs>
        <w:spacing w:after="0"/>
        <w:ind w:left="0"/>
        <w:rPr>
          <w:b/>
          <w:i/>
          <w:sz w:val="28"/>
          <w:lang w:val="en-CA"/>
        </w:rPr>
      </w:pPr>
      <w:proofErr w:type="spellStart"/>
      <w:r w:rsidRPr="00160B30">
        <w:rPr>
          <w:b/>
          <w:sz w:val="24"/>
          <w:lang w:val="en-CA"/>
        </w:rPr>
        <w:t>Goteburg</w:t>
      </w:r>
      <w:proofErr w:type="spellEnd"/>
      <w:r w:rsidRPr="00160B30">
        <w:rPr>
          <w:b/>
          <w:sz w:val="24"/>
          <w:lang w:val="en-CA"/>
        </w:rPr>
        <w:t>, 21– 25 August 2023</w:t>
      </w:r>
      <w:r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275E90C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p>
    <w:p w14:paraId="234CD7C4" w14:textId="3949DE8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E5299">
        <w:rPr>
          <w:rFonts w:ascii="Arial" w:hAnsi="Arial" w:cs="Arial"/>
          <w:b/>
          <w:bCs/>
        </w:rPr>
        <w:t xml:space="preserve">Discussion </w:t>
      </w:r>
      <w:r w:rsidR="00F41653">
        <w:rPr>
          <w:rFonts w:ascii="Arial" w:hAnsi="Arial" w:cs="Arial"/>
          <w:b/>
          <w:bCs/>
        </w:rPr>
        <w:t>Buffer level threshold based RVQoE</w:t>
      </w:r>
    </w:p>
    <w:p w14:paraId="55FE3D7D" w14:textId="2B9A1F8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51BDE">
        <w:rPr>
          <w:rFonts w:ascii="Arial" w:hAnsi="Arial" w:cs="Arial"/>
          <w:b/>
          <w:bCs/>
        </w:rPr>
        <w:t>8.10</w:t>
      </w:r>
    </w:p>
    <w:p w14:paraId="1589C299" w14:textId="46706A0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3A40F9E3" w:rsidR="00DE5299" w:rsidRDefault="003B5AE4" w:rsidP="00A32468">
      <w:pPr>
        <w:pStyle w:val="Heading1"/>
      </w:pPr>
      <w:r>
        <w:t>1</w:t>
      </w:r>
      <w:r w:rsidR="00A32468">
        <w:t xml:space="preserve"> </w:t>
      </w:r>
      <w:r w:rsidR="00130799">
        <w:t>Background on b</w:t>
      </w:r>
      <w:r w:rsidR="00130799" w:rsidRPr="00130799">
        <w:t xml:space="preserve">uffer level threshold based </w:t>
      </w:r>
      <w:proofErr w:type="gramStart"/>
      <w:r w:rsidR="00130799" w:rsidRPr="00130799">
        <w:t>RVQoE</w:t>
      </w:r>
      <w:proofErr w:type="gramEnd"/>
    </w:p>
    <w:p w14:paraId="7EDA202A" w14:textId="66C8B7AA" w:rsidR="00130799" w:rsidRDefault="00130799" w:rsidP="00130799">
      <w:pPr>
        <w:jc w:val="both"/>
        <w:rPr>
          <w:iCs/>
          <w:lang w:val="en-US"/>
        </w:rPr>
      </w:pPr>
      <w:r>
        <w:rPr>
          <w:iCs/>
          <w:lang w:val="en-US"/>
        </w:rPr>
        <w:t xml:space="preserve">RAN3 has been working on some solutions on </w:t>
      </w:r>
      <w:r>
        <w:t>b</w:t>
      </w:r>
      <w:r w:rsidRPr="00130799">
        <w:t>uffer level threshold based RVQoE</w:t>
      </w:r>
      <w:r>
        <w:rPr>
          <w:iCs/>
          <w:lang w:val="en-US"/>
        </w:rPr>
        <w:t>. At RA</w:t>
      </w:r>
      <w:r w:rsidR="00DC735B">
        <w:rPr>
          <w:iCs/>
          <w:lang w:val="en-US"/>
        </w:rPr>
        <w:t>N</w:t>
      </w:r>
      <w:r>
        <w:rPr>
          <w:iCs/>
          <w:lang w:val="en-US"/>
        </w:rPr>
        <w:t xml:space="preserve">3#118, they agreed that a RAN-configured buffer level </w:t>
      </w:r>
      <w:r w:rsidR="00DC735B">
        <w:rPr>
          <w:iCs/>
          <w:lang w:val="en-US"/>
        </w:rPr>
        <w:t xml:space="preserve">(at the application-level) </w:t>
      </w:r>
      <w:r>
        <w:rPr>
          <w:iCs/>
          <w:lang w:val="en-US"/>
        </w:rPr>
        <w:t xml:space="preserve">can be used for threshold-based RVQoE reporting. </w:t>
      </w:r>
    </w:p>
    <w:p w14:paraId="11C91840" w14:textId="77777777" w:rsidR="00D51BDE" w:rsidRDefault="00D51BDE" w:rsidP="00130799">
      <w:pPr>
        <w:jc w:val="both"/>
        <w:rPr>
          <w:iCs/>
          <w:lang w:val="en-US"/>
        </w:rPr>
      </w:pPr>
    </w:p>
    <w:tbl>
      <w:tblPr>
        <w:tblStyle w:val="TableGrid"/>
        <w:tblW w:w="0" w:type="auto"/>
        <w:tblLook w:val="04A0" w:firstRow="1" w:lastRow="0" w:firstColumn="1" w:lastColumn="0" w:noHBand="0" w:noVBand="1"/>
      </w:tblPr>
      <w:tblGrid>
        <w:gridCol w:w="9350"/>
      </w:tblGrid>
      <w:tr w:rsidR="00130799" w14:paraId="63A8B347" w14:textId="77777777" w:rsidTr="0003535A">
        <w:tc>
          <w:tcPr>
            <w:tcW w:w="9350" w:type="dxa"/>
          </w:tcPr>
          <w:p w14:paraId="1110F188" w14:textId="77777777" w:rsidR="00130799" w:rsidRPr="00F26BB6" w:rsidRDefault="00130799" w:rsidP="0003535A">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118</w:t>
            </w:r>
            <w:r w:rsidRPr="00F26BB6">
              <w:rPr>
                <w:b/>
                <w:bCs/>
                <w:iCs/>
                <w:u w:val="single"/>
                <w:lang w:val="en-US"/>
              </w:rPr>
              <w:t xml:space="preserve"> Agreements:</w:t>
            </w:r>
          </w:p>
          <w:p w14:paraId="520EB510" w14:textId="77777777" w:rsidR="00130799" w:rsidRPr="00434CC1" w:rsidRDefault="00130799" w:rsidP="0003535A">
            <w:pPr>
              <w:spacing w:before="120"/>
              <w:rPr>
                <w:rFonts w:ascii="Calibri" w:eastAsia="Calibri" w:hAnsi="Calibri" w:cs="Calibri"/>
                <w:bCs/>
                <w:color w:val="008000"/>
                <w:sz w:val="18"/>
              </w:rPr>
            </w:pPr>
            <w:r w:rsidRPr="005B0A90">
              <w:rPr>
                <w:rFonts w:ascii="Calibri" w:hAnsi="Calibri" w:cs="Calibri"/>
                <w:bCs/>
                <w:color w:val="008000"/>
                <w:sz w:val="18"/>
                <w:highlight w:val="yellow"/>
              </w:rPr>
              <w:t>Turn the WA to agreement: Introduce buffer level as a threshold-based trigger for RVQoE reporting.</w:t>
            </w:r>
          </w:p>
          <w:p w14:paraId="7F7FC4AA" w14:textId="77777777" w:rsidR="00130799" w:rsidRPr="005B0A90" w:rsidRDefault="00130799" w:rsidP="00130799">
            <w:pPr>
              <w:spacing w:after="120"/>
              <w:rPr>
                <w:lang w:eastAsia="en-GB"/>
              </w:rPr>
            </w:pPr>
          </w:p>
        </w:tc>
      </w:tr>
    </w:tbl>
    <w:p w14:paraId="59F29EDB" w14:textId="77777777" w:rsidR="00130799" w:rsidRDefault="00130799" w:rsidP="00130799">
      <w:pPr>
        <w:jc w:val="both"/>
        <w:rPr>
          <w:iCs/>
          <w:lang w:val="en-US"/>
        </w:rPr>
      </w:pPr>
      <w:r>
        <w:rPr>
          <w:iCs/>
          <w:lang w:val="en-US"/>
        </w:rPr>
        <w:t xml:space="preserve"> </w:t>
      </w:r>
    </w:p>
    <w:p w14:paraId="07C592B0" w14:textId="12B94461" w:rsidR="00130799" w:rsidRDefault="00693A74" w:rsidP="00130799">
      <w:pPr>
        <w:jc w:val="both"/>
        <w:rPr>
          <w:iCs/>
          <w:lang w:val="en-US"/>
        </w:rPr>
      </w:pPr>
      <w:r>
        <w:rPr>
          <w:iCs/>
          <w:lang w:val="en-US"/>
        </w:rPr>
        <w:t xml:space="preserve">The agreement </w:t>
      </w:r>
      <w:r w:rsidR="00D45A7E">
        <w:rPr>
          <w:iCs/>
          <w:lang w:val="en-US"/>
        </w:rPr>
        <w:t xml:space="preserve">in the RAN3 report </w:t>
      </w:r>
      <w:r>
        <w:rPr>
          <w:iCs/>
          <w:lang w:val="en-US"/>
        </w:rPr>
        <w:t xml:space="preserve">was </w:t>
      </w:r>
      <w:r w:rsidR="00D45A7E">
        <w:rPr>
          <w:iCs/>
          <w:lang w:val="en-US"/>
        </w:rPr>
        <w:t xml:space="preserve">observed </w:t>
      </w:r>
      <w:r>
        <w:rPr>
          <w:iCs/>
          <w:lang w:val="en-US"/>
        </w:rPr>
        <w:t>by RAN2</w:t>
      </w:r>
      <w:r w:rsidR="00D45A7E">
        <w:rPr>
          <w:iCs/>
          <w:lang w:val="en-US"/>
        </w:rPr>
        <w:t>,</w:t>
      </w:r>
      <w:r>
        <w:rPr>
          <w:iCs/>
          <w:lang w:val="en-US"/>
        </w:rPr>
        <w:t xml:space="preserve"> where they sent an LS to SA4</w:t>
      </w:r>
      <w:r w:rsidR="00D45A7E" w:rsidRPr="00D45A7E">
        <w:rPr>
          <w:iCs/>
          <w:lang w:val="en-US"/>
        </w:rPr>
        <w:t xml:space="preserve"> </w:t>
      </w:r>
      <w:r w:rsidR="00D45A7E">
        <w:rPr>
          <w:iCs/>
          <w:lang w:val="en-US"/>
        </w:rPr>
        <w:t>(</w:t>
      </w:r>
      <w:r w:rsidR="00D45A7E">
        <w:rPr>
          <w:iCs/>
          <w:lang w:val="en-US"/>
        </w:rPr>
        <w:t xml:space="preserve">in </w:t>
      </w:r>
      <w:r w:rsidR="00D45A7E" w:rsidRPr="00693A74">
        <w:rPr>
          <w:iCs/>
          <w:lang w:val="en-US"/>
        </w:rPr>
        <w:t>S4-230461</w:t>
      </w:r>
      <w:r w:rsidR="00D45A7E">
        <w:rPr>
          <w:iCs/>
          <w:lang w:val="en-US"/>
        </w:rPr>
        <w:t>)</w:t>
      </w:r>
      <w:r>
        <w:rPr>
          <w:iCs/>
          <w:lang w:val="en-US"/>
        </w:rPr>
        <w:t xml:space="preserve"> asking on some options for such a solution: whether this reporting can be done at the application level or </w:t>
      </w:r>
      <w:r w:rsidR="00D45A7E">
        <w:rPr>
          <w:iCs/>
          <w:lang w:val="en-US"/>
        </w:rPr>
        <w:t xml:space="preserve">at the </w:t>
      </w:r>
      <w:r>
        <w:rPr>
          <w:iCs/>
          <w:lang w:val="en-US"/>
        </w:rPr>
        <w:t xml:space="preserve">AS level. Initially SA4 responded in </w:t>
      </w:r>
      <w:r w:rsidRPr="00693A74">
        <w:rPr>
          <w:iCs/>
          <w:lang w:val="en-US"/>
        </w:rPr>
        <w:t>S4-</w:t>
      </w:r>
      <w:r w:rsidR="00FA774E" w:rsidRPr="00995810">
        <w:rPr>
          <w:lang w:eastAsia="zh-CN"/>
        </w:rPr>
        <w:t>230684</w:t>
      </w:r>
      <w:r>
        <w:rPr>
          <w:iCs/>
          <w:lang w:val="en-US"/>
        </w:rPr>
        <w:t xml:space="preserve"> that this can be done at the application level, however SA4 has yet to see the solution RAN3 is working on. </w:t>
      </w:r>
      <w:r w:rsidR="00FA774E">
        <w:rPr>
          <w:iCs/>
          <w:lang w:val="en-US"/>
        </w:rPr>
        <w:t xml:space="preserve">Subsequently SA4 has expressed reservations on the buffer level </w:t>
      </w:r>
      <w:r w:rsidR="00D51BDE">
        <w:rPr>
          <w:iCs/>
          <w:lang w:val="en-US"/>
        </w:rPr>
        <w:t>threshold-based</w:t>
      </w:r>
      <w:r w:rsidR="00FA774E">
        <w:rPr>
          <w:iCs/>
          <w:lang w:val="en-US"/>
        </w:rPr>
        <w:t xml:space="preserve"> solutions in </w:t>
      </w:r>
      <w:r w:rsidR="00FA774E" w:rsidRPr="00693A74">
        <w:rPr>
          <w:iCs/>
          <w:lang w:val="en-US"/>
        </w:rPr>
        <w:t>S4-231119</w:t>
      </w:r>
      <w:r w:rsidR="00FA774E">
        <w:rPr>
          <w:iCs/>
          <w:lang w:val="en-US"/>
        </w:rPr>
        <w:t xml:space="preserve">. In parallel, it is observed from </w:t>
      </w:r>
      <w:r w:rsidR="00130799">
        <w:rPr>
          <w:iCs/>
          <w:lang w:val="en-US"/>
        </w:rPr>
        <w:t>RAN3#120</w:t>
      </w:r>
      <w:r w:rsidR="00FA774E">
        <w:rPr>
          <w:iCs/>
          <w:lang w:val="en-US"/>
        </w:rPr>
        <w:t xml:space="preserve"> meeting report that RAN3 has </w:t>
      </w:r>
      <w:r w:rsidR="00130799">
        <w:rPr>
          <w:iCs/>
          <w:lang w:val="en-US"/>
        </w:rPr>
        <w:t>further</w:t>
      </w:r>
      <w:r w:rsidR="00FA774E">
        <w:rPr>
          <w:iCs/>
          <w:lang w:val="en-US"/>
        </w:rPr>
        <w:t xml:space="preserve"> made some</w:t>
      </w:r>
      <w:r w:rsidR="00130799">
        <w:rPr>
          <w:iCs/>
          <w:lang w:val="en-US"/>
        </w:rPr>
        <w:t xml:space="preserve"> agre</w:t>
      </w:r>
      <w:r w:rsidR="00FA774E">
        <w:rPr>
          <w:iCs/>
          <w:lang w:val="en-US"/>
        </w:rPr>
        <w:t>ements</w:t>
      </w:r>
      <w:r w:rsidR="00130799">
        <w:rPr>
          <w:iCs/>
          <w:lang w:val="en-US"/>
        </w:rPr>
        <w:t xml:space="preserve"> </w:t>
      </w:r>
      <w:r w:rsidR="00FA774E">
        <w:rPr>
          <w:iCs/>
          <w:lang w:val="en-US"/>
        </w:rPr>
        <w:t>on</w:t>
      </w:r>
      <w:r w:rsidR="00130799">
        <w:rPr>
          <w:iCs/>
          <w:lang w:val="en-US"/>
        </w:rPr>
        <w:t xml:space="preserve"> RVQoE reporting </w:t>
      </w:r>
      <w:r w:rsidR="00FA774E">
        <w:rPr>
          <w:iCs/>
          <w:lang w:val="en-US"/>
        </w:rPr>
        <w:t xml:space="preserve">that it </w:t>
      </w:r>
      <w:r w:rsidR="00130799">
        <w:rPr>
          <w:iCs/>
          <w:lang w:val="en-US"/>
        </w:rPr>
        <w:t>can be triggered when the buffer level is either higher or lower than a threshold.</w:t>
      </w:r>
    </w:p>
    <w:p w14:paraId="5CC1663A" w14:textId="77777777" w:rsidR="00D51BDE" w:rsidRDefault="00D51BDE" w:rsidP="00130799">
      <w:pPr>
        <w:jc w:val="both"/>
        <w:rPr>
          <w:iCs/>
          <w:lang w:val="en-US"/>
        </w:rPr>
      </w:pPr>
    </w:p>
    <w:tbl>
      <w:tblPr>
        <w:tblStyle w:val="TableGrid"/>
        <w:tblW w:w="0" w:type="auto"/>
        <w:tblLook w:val="04A0" w:firstRow="1" w:lastRow="0" w:firstColumn="1" w:lastColumn="0" w:noHBand="0" w:noVBand="1"/>
      </w:tblPr>
      <w:tblGrid>
        <w:gridCol w:w="9855"/>
      </w:tblGrid>
      <w:tr w:rsidR="00130799" w14:paraId="2FADB69B" w14:textId="77777777" w:rsidTr="00130799">
        <w:tc>
          <w:tcPr>
            <w:tcW w:w="9855" w:type="dxa"/>
          </w:tcPr>
          <w:p w14:paraId="4932C122" w14:textId="77777777" w:rsidR="00130799" w:rsidRPr="00F26BB6" w:rsidRDefault="00130799" w:rsidP="00130799">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120</w:t>
            </w:r>
            <w:r w:rsidRPr="00F26BB6">
              <w:rPr>
                <w:b/>
                <w:bCs/>
                <w:iCs/>
                <w:u w:val="single"/>
                <w:lang w:val="en-US"/>
              </w:rPr>
              <w:t xml:space="preserve"> Agreements:</w:t>
            </w:r>
          </w:p>
          <w:p w14:paraId="3B281B54" w14:textId="77777777" w:rsidR="00130799" w:rsidRPr="00455AA4" w:rsidRDefault="00130799" w:rsidP="00130799">
            <w:pPr>
              <w:spacing w:after="120"/>
              <w:rPr>
                <w:b/>
                <w:color w:val="008000"/>
                <w:sz w:val="18"/>
              </w:rPr>
            </w:pPr>
            <w:r w:rsidRPr="009F7084">
              <w:rPr>
                <w:rFonts w:ascii="Arial" w:hAnsi="Arial" w:cs="Arial"/>
                <w:b/>
                <w:bCs/>
                <w:color w:val="008000"/>
                <w:sz w:val="18"/>
                <w:szCs w:val="18"/>
                <w:u w:val="single"/>
              </w:rPr>
              <w:t>Agreements:</w:t>
            </w:r>
            <w:r>
              <w:rPr>
                <w:rFonts w:ascii="Arial" w:hAnsi="Arial" w:cs="Arial"/>
                <w:b/>
                <w:bCs/>
                <w:color w:val="008000"/>
                <w:sz w:val="18"/>
                <w:szCs w:val="18"/>
                <w:u w:val="single"/>
              </w:rPr>
              <w:t xml:space="preserve"> </w:t>
            </w:r>
            <w:r w:rsidRPr="00455AA4">
              <w:rPr>
                <w:b/>
                <w:color w:val="008000"/>
                <w:sz w:val="18"/>
              </w:rPr>
              <w:t xml:space="preserve">The network can configure UE with two types of events for threshold based RVQoE reporting, the RVQoE reporting is triggered when the buffer level is below a threshold or above a threshold. </w:t>
            </w:r>
            <w:r w:rsidRPr="005B0A90">
              <w:rPr>
                <w:b/>
                <w:color w:val="008000"/>
                <w:sz w:val="18"/>
                <w:highlight w:val="yellow"/>
              </w:rPr>
              <w:t>Whether these two types of events for threshold based RVQoE reporting can be configured simultaneously needs to be further discussed.</w:t>
            </w:r>
          </w:p>
          <w:p w14:paraId="48C10370" w14:textId="77777777" w:rsidR="00130799" w:rsidRDefault="00130799" w:rsidP="00130799">
            <w:pPr>
              <w:jc w:val="both"/>
              <w:rPr>
                <w:iCs/>
                <w:lang w:val="en-US"/>
              </w:rPr>
            </w:pPr>
          </w:p>
        </w:tc>
      </w:tr>
    </w:tbl>
    <w:p w14:paraId="79616348" w14:textId="77777777" w:rsidR="00130799" w:rsidRDefault="00130799" w:rsidP="00130799">
      <w:pPr>
        <w:jc w:val="both"/>
        <w:rPr>
          <w:iCs/>
          <w:lang w:val="en-US"/>
        </w:rPr>
      </w:pPr>
    </w:p>
    <w:p w14:paraId="41D68429" w14:textId="4DF7A154" w:rsidR="00FA774E" w:rsidRDefault="00FA774E" w:rsidP="00130799">
      <w:pPr>
        <w:jc w:val="both"/>
        <w:rPr>
          <w:iCs/>
          <w:lang w:val="en-US"/>
        </w:rPr>
      </w:pPr>
      <w:r>
        <w:rPr>
          <w:iCs/>
          <w:lang w:val="en-US"/>
        </w:rPr>
        <w:t xml:space="preserve">There is no clarity as to how RAN would get </w:t>
      </w:r>
      <w:r w:rsidR="002078AF">
        <w:rPr>
          <w:iCs/>
          <w:lang w:val="en-US"/>
        </w:rPr>
        <w:t>such buffer high and low</w:t>
      </w:r>
      <w:r w:rsidR="00D45A7E">
        <w:rPr>
          <w:iCs/>
          <w:lang w:val="en-US"/>
        </w:rPr>
        <w:t xml:space="preserve"> levels</w:t>
      </w:r>
      <w:r w:rsidR="002078AF">
        <w:rPr>
          <w:iCs/>
          <w:lang w:val="en-US"/>
        </w:rPr>
        <w:t xml:space="preserve"> from application providers? How </w:t>
      </w:r>
      <w:r w:rsidR="00D45A7E">
        <w:rPr>
          <w:iCs/>
          <w:lang w:val="en-US"/>
        </w:rPr>
        <w:t>can a single buffer low or high threshold work</w:t>
      </w:r>
      <w:r w:rsidR="002078AF">
        <w:rPr>
          <w:iCs/>
          <w:lang w:val="en-US"/>
        </w:rPr>
        <w:t xml:space="preserve"> for different content types (live/on demand, high res 4k, 1080p etc.)? Still SA4 status remains the same that except for the above mentioned RAN</w:t>
      </w:r>
      <w:r w:rsidR="002078AF" w:rsidRPr="002078AF">
        <w:rPr>
          <w:iCs/>
          <w:lang w:val="en-US"/>
        </w:rPr>
        <w:t>2</w:t>
      </w:r>
      <w:r w:rsidR="002078AF">
        <w:rPr>
          <w:iCs/>
          <w:lang w:val="en-US"/>
        </w:rPr>
        <w:t xml:space="preserve"> LS, further details of RAN3 work are not known.</w:t>
      </w:r>
    </w:p>
    <w:p w14:paraId="51EB9842" w14:textId="77777777" w:rsidR="00D51BDE" w:rsidRDefault="00D51BDE" w:rsidP="00130799">
      <w:pPr>
        <w:jc w:val="both"/>
        <w:rPr>
          <w:iCs/>
          <w:lang w:val="en-US"/>
        </w:rPr>
      </w:pPr>
    </w:p>
    <w:p w14:paraId="505A3116" w14:textId="77777777" w:rsidR="002078AF" w:rsidRDefault="002078AF" w:rsidP="00130799">
      <w:pPr>
        <w:jc w:val="both"/>
        <w:rPr>
          <w:iCs/>
          <w:lang w:val="en-US"/>
        </w:rPr>
      </w:pPr>
    </w:p>
    <w:p w14:paraId="11A545A2" w14:textId="29ABD359" w:rsidR="002078AF" w:rsidRDefault="00D51BDE" w:rsidP="00D51BDE">
      <w:pPr>
        <w:pStyle w:val="Heading1"/>
        <w:rPr>
          <w:lang w:val="en-US"/>
        </w:rPr>
      </w:pPr>
      <w:r>
        <w:rPr>
          <w:lang w:val="en-US"/>
        </w:rPr>
        <w:t>2 Reviewing</w:t>
      </w:r>
      <w:r w:rsidR="002078AF">
        <w:rPr>
          <w:lang w:val="en-US"/>
        </w:rPr>
        <w:t xml:space="preserve"> problem of buffer-level based network assistance</w:t>
      </w:r>
    </w:p>
    <w:p w14:paraId="7E1FB14B" w14:textId="0B2E5B0C" w:rsidR="001B29DC" w:rsidRDefault="001B29DC" w:rsidP="001B29DC">
      <w:pPr>
        <w:jc w:val="both"/>
        <w:rPr>
          <w:iCs/>
          <w:lang w:val="en-US"/>
        </w:rPr>
      </w:pPr>
      <w:r>
        <w:rPr>
          <w:iCs/>
          <w:lang w:val="en-US"/>
        </w:rPr>
        <w:t>In recent meetings, several papers have been provided to SA4 that have clarified the problem of seeking buffer-level based network assistance.</w:t>
      </w:r>
    </w:p>
    <w:p w14:paraId="333AAE33" w14:textId="77777777" w:rsidR="00157E92" w:rsidRDefault="00157E92" w:rsidP="001B29DC">
      <w:pPr>
        <w:jc w:val="both"/>
        <w:rPr>
          <w:iCs/>
          <w:lang w:val="en-US"/>
        </w:rPr>
      </w:pPr>
    </w:p>
    <w:p w14:paraId="7EC5180B" w14:textId="0AB26CB4" w:rsidR="001B29DC" w:rsidRDefault="001B29DC" w:rsidP="001B29DC">
      <w:pPr>
        <w:pStyle w:val="ListParagraph"/>
        <w:numPr>
          <w:ilvl w:val="0"/>
          <w:numId w:val="22"/>
        </w:numPr>
        <w:jc w:val="both"/>
        <w:rPr>
          <w:iCs/>
          <w:sz w:val="20"/>
          <w:szCs w:val="20"/>
        </w:rPr>
      </w:pPr>
      <w:r w:rsidRPr="001B29DC">
        <w:rPr>
          <w:iCs/>
          <w:sz w:val="20"/>
          <w:szCs w:val="20"/>
        </w:rPr>
        <w:t xml:space="preserve">Network/RAN has no reliable way of knowing </w:t>
      </w:r>
      <w:r>
        <w:rPr>
          <w:iCs/>
          <w:sz w:val="20"/>
          <w:szCs w:val="20"/>
        </w:rPr>
        <w:t xml:space="preserve">what </w:t>
      </w:r>
      <w:r w:rsidR="00B11B5F">
        <w:rPr>
          <w:iCs/>
          <w:sz w:val="20"/>
          <w:szCs w:val="20"/>
        </w:rPr>
        <w:t>the relevant buffer levels of application are</w:t>
      </w:r>
      <w:r w:rsidR="00451EE4">
        <w:rPr>
          <w:iCs/>
          <w:sz w:val="20"/>
          <w:szCs w:val="20"/>
        </w:rPr>
        <w:t xml:space="preserve">: </w:t>
      </w:r>
      <w:r>
        <w:rPr>
          <w:iCs/>
          <w:sz w:val="20"/>
          <w:szCs w:val="20"/>
        </w:rPr>
        <w:t>these levels may vary based on service type, content type, application provider etc. Only application itself my know about such levels, hence this is not something that RAN should configure</w:t>
      </w:r>
      <w:r w:rsidR="00451EE4">
        <w:rPr>
          <w:iCs/>
          <w:sz w:val="20"/>
          <w:szCs w:val="20"/>
        </w:rPr>
        <w:t xml:space="preserve"> at the application</w:t>
      </w:r>
      <w:r>
        <w:rPr>
          <w:iCs/>
          <w:sz w:val="20"/>
          <w:szCs w:val="20"/>
        </w:rPr>
        <w:t xml:space="preserve">, rather such thresholds are decided by </w:t>
      </w:r>
      <w:r w:rsidR="00451EE4">
        <w:rPr>
          <w:iCs/>
          <w:sz w:val="20"/>
          <w:szCs w:val="20"/>
        </w:rPr>
        <w:t xml:space="preserve">the </w:t>
      </w:r>
      <w:r>
        <w:rPr>
          <w:iCs/>
          <w:sz w:val="20"/>
          <w:szCs w:val="20"/>
        </w:rPr>
        <w:t>application.</w:t>
      </w:r>
    </w:p>
    <w:p w14:paraId="2CB7C99D" w14:textId="394184E4" w:rsidR="00457E18" w:rsidRDefault="00457E18" w:rsidP="001B29DC">
      <w:pPr>
        <w:pStyle w:val="ListParagraph"/>
        <w:numPr>
          <w:ilvl w:val="0"/>
          <w:numId w:val="22"/>
        </w:numPr>
        <w:jc w:val="both"/>
        <w:rPr>
          <w:iCs/>
          <w:sz w:val="20"/>
          <w:szCs w:val="20"/>
        </w:rPr>
      </w:pPr>
      <w:r>
        <w:rPr>
          <w:iCs/>
          <w:sz w:val="20"/>
          <w:szCs w:val="20"/>
        </w:rPr>
        <w:t>There is no consideration</w:t>
      </w:r>
      <w:r w:rsidR="00451EE4">
        <w:rPr>
          <w:iCs/>
          <w:sz w:val="20"/>
          <w:szCs w:val="20"/>
        </w:rPr>
        <w:t xml:space="preserve"> on</w:t>
      </w:r>
      <w:r>
        <w:rPr>
          <w:iCs/>
          <w:sz w:val="20"/>
          <w:szCs w:val="20"/>
        </w:rPr>
        <w:t xml:space="preserve"> how proprietary buffer management algorithms will react to such conditioning attempts.</w:t>
      </w:r>
      <w:r w:rsidR="00D51BDE">
        <w:rPr>
          <w:iCs/>
          <w:sz w:val="20"/>
          <w:szCs w:val="20"/>
        </w:rPr>
        <w:t xml:space="preserve"> Adaptation algorithms at players carefully manage both the minimum and maximum buffer levels</w:t>
      </w:r>
      <w:r w:rsidR="00B11B5F">
        <w:rPr>
          <w:iCs/>
          <w:sz w:val="20"/>
          <w:szCs w:val="20"/>
        </w:rPr>
        <w:t xml:space="preserve"> via control systems, and an external control system trying to manage these levels at network layer may have problematic interactions with the player buffer level management algorithms</w:t>
      </w:r>
      <w:r w:rsidR="00A1190C">
        <w:rPr>
          <w:iCs/>
          <w:sz w:val="20"/>
          <w:szCs w:val="20"/>
        </w:rPr>
        <w:t>.</w:t>
      </w:r>
    </w:p>
    <w:p w14:paraId="57F1B906" w14:textId="3744D544" w:rsidR="001B29DC" w:rsidRDefault="00C5109F" w:rsidP="001B29DC">
      <w:pPr>
        <w:pStyle w:val="ListParagraph"/>
        <w:numPr>
          <w:ilvl w:val="0"/>
          <w:numId w:val="22"/>
        </w:numPr>
        <w:jc w:val="both"/>
        <w:rPr>
          <w:iCs/>
          <w:sz w:val="20"/>
          <w:szCs w:val="20"/>
        </w:rPr>
      </w:pPr>
      <w:r>
        <w:rPr>
          <w:iCs/>
          <w:sz w:val="20"/>
          <w:szCs w:val="20"/>
        </w:rPr>
        <w:t>Till now (Rel-18), there has been no clarification in application-level specifications that such buffer level reporting to seek RAN assistance are predicated by exhausting other means of adaptation. Without this assumption, this is a highly non-linear</w:t>
      </w:r>
      <w:r w:rsidR="00D15D8A">
        <w:rPr>
          <w:iCs/>
          <w:sz w:val="20"/>
          <w:szCs w:val="20"/>
        </w:rPr>
        <w:t>,</w:t>
      </w:r>
      <w:r>
        <w:rPr>
          <w:iCs/>
          <w:sz w:val="20"/>
          <w:szCs w:val="20"/>
        </w:rPr>
        <w:t xml:space="preserve"> heuristically adapting system. This assumption needs to be clarified for any such assistance solution, </w:t>
      </w:r>
      <w:r w:rsidR="00D15D8A">
        <w:rPr>
          <w:iCs/>
          <w:sz w:val="20"/>
          <w:szCs w:val="20"/>
        </w:rPr>
        <w:t>i.e.,</w:t>
      </w:r>
      <w:r>
        <w:rPr>
          <w:iCs/>
          <w:sz w:val="20"/>
          <w:szCs w:val="20"/>
        </w:rPr>
        <w:t xml:space="preserve"> application seeks RAN assistance once it has exhausted other means</w:t>
      </w:r>
      <w:r w:rsidR="00D15D8A">
        <w:rPr>
          <w:iCs/>
          <w:sz w:val="20"/>
          <w:szCs w:val="20"/>
        </w:rPr>
        <w:t>,</w:t>
      </w:r>
      <w:r>
        <w:rPr>
          <w:iCs/>
          <w:sz w:val="20"/>
          <w:szCs w:val="20"/>
        </w:rPr>
        <w:t xml:space="preserve"> such as </w:t>
      </w:r>
      <w:r w:rsidR="00D15D8A">
        <w:rPr>
          <w:iCs/>
          <w:sz w:val="20"/>
          <w:szCs w:val="20"/>
        </w:rPr>
        <w:t xml:space="preserve">bitrate </w:t>
      </w:r>
      <w:r>
        <w:rPr>
          <w:iCs/>
          <w:sz w:val="20"/>
          <w:szCs w:val="20"/>
        </w:rPr>
        <w:t>adaptation.</w:t>
      </w:r>
    </w:p>
    <w:p w14:paraId="36D0724E" w14:textId="66B6542A" w:rsidR="00C5109F" w:rsidRDefault="008B52CE" w:rsidP="001B29DC">
      <w:pPr>
        <w:pStyle w:val="ListParagraph"/>
        <w:numPr>
          <w:ilvl w:val="0"/>
          <w:numId w:val="22"/>
        </w:numPr>
        <w:jc w:val="both"/>
        <w:rPr>
          <w:iCs/>
          <w:sz w:val="20"/>
          <w:szCs w:val="20"/>
        </w:rPr>
      </w:pPr>
      <w:r>
        <w:rPr>
          <w:iCs/>
          <w:sz w:val="20"/>
          <w:szCs w:val="20"/>
        </w:rPr>
        <w:t>Even after this assumption, what information needs to be conveyed to RAN needs to be assessed. This is expressed by the diagram of a simplistic linear assumption:</w:t>
      </w:r>
    </w:p>
    <w:p w14:paraId="00526167" w14:textId="77777777" w:rsidR="007953A8" w:rsidRDefault="007953A8" w:rsidP="007953A8">
      <w:pPr>
        <w:jc w:val="both"/>
        <w:rPr>
          <w:iCs/>
        </w:rPr>
      </w:pPr>
    </w:p>
    <w:p w14:paraId="17A6DDD4" w14:textId="77777777" w:rsidR="007953A8" w:rsidRDefault="007953A8" w:rsidP="007953A8">
      <w:pPr>
        <w:jc w:val="both"/>
        <w:rPr>
          <w:iCs/>
        </w:rPr>
      </w:pPr>
    </w:p>
    <w:p w14:paraId="760C0657" w14:textId="7CE86262" w:rsidR="00CF291A" w:rsidRDefault="00BC2366" w:rsidP="00157E92">
      <w:pPr>
        <w:jc w:val="center"/>
        <w:rPr>
          <w:iCs/>
        </w:rPr>
      </w:pPr>
      <w:r w:rsidRPr="00BC2366">
        <w:rPr>
          <w:iCs/>
          <w:noProof/>
        </w:rPr>
        <w:lastRenderedPageBreak/>
        <w:drawing>
          <wp:inline distT="0" distB="0" distL="0" distR="0" wp14:anchorId="7A134F0C" wp14:editId="7DEB2A36">
            <wp:extent cx="3784348" cy="2403340"/>
            <wp:effectExtent l="0" t="0" r="635" b="0"/>
            <wp:docPr id="333219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19534" name="Picture 1"/>
                    <pic:cNvPicPr/>
                  </pic:nvPicPr>
                  <pic:blipFill>
                    <a:blip r:embed="rId8"/>
                    <a:stretch>
                      <a:fillRect/>
                    </a:stretch>
                  </pic:blipFill>
                  <pic:spPr>
                    <a:xfrm>
                      <a:off x="0" y="0"/>
                      <a:ext cx="3837358" cy="2437005"/>
                    </a:xfrm>
                    <a:prstGeom prst="rect">
                      <a:avLst/>
                    </a:prstGeom>
                  </pic:spPr>
                </pic:pic>
              </a:graphicData>
            </a:graphic>
          </wp:inline>
        </w:drawing>
      </w:r>
    </w:p>
    <w:p w14:paraId="53B04D46" w14:textId="78D58CBA" w:rsidR="00937174" w:rsidRPr="00157E92" w:rsidRDefault="004C492C" w:rsidP="00457E18">
      <w:pPr>
        <w:pStyle w:val="ListParagraph"/>
        <w:jc w:val="both"/>
        <w:rPr>
          <w:iCs/>
          <w:sz w:val="20"/>
          <w:szCs w:val="20"/>
        </w:rPr>
      </w:pPr>
      <w:proofErr w:type="gramStart"/>
      <w:r w:rsidRPr="00157E92">
        <w:rPr>
          <w:iCs/>
          <w:sz w:val="20"/>
          <w:szCs w:val="20"/>
        </w:rPr>
        <w:t>So</w:t>
      </w:r>
      <w:proofErr w:type="gramEnd"/>
      <w:r w:rsidRPr="00157E92">
        <w:rPr>
          <w:iCs/>
          <w:sz w:val="20"/>
          <w:szCs w:val="20"/>
        </w:rPr>
        <w:t xml:space="preserve"> for the application to convey an expected stall time to the network, 2 of 3 quantities (buffer level, time to stall, </w:t>
      </w:r>
      <w:r w:rsidR="001B382A">
        <w:rPr>
          <w:iCs/>
          <w:sz w:val="20"/>
          <w:szCs w:val="20"/>
        </w:rPr>
        <w:t xml:space="preserve">bitrate </w:t>
      </w:r>
      <w:r w:rsidRPr="00157E92">
        <w:rPr>
          <w:iCs/>
          <w:sz w:val="20"/>
          <w:szCs w:val="20"/>
        </w:rPr>
        <w:t>boost needed)</w:t>
      </w:r>
      <w:r w:rsidR="001B382A">
        <w:rPr>
          <w:iCs/>
          <w:sz w:val="20"/>
          <w:szCs w:val="20"/>
        </w:rPr>
        <w:t>,</w:t>
      </w:r>
      <w:r w:rsidRPr="00157E92">
        <w:rPr>
          <w:iCs/>
          <w:sz w:val="20"/>
          <w:szCs w:val="20"/>
        </w:rPr>
        <w:t xml:space="preserve"> or multiple readings of one quantity at different times, e.g. buffer level</w:t>
      </w:r>
      <w:r w:rsidR="001B382A">
        <w:rPr>
          <w:iCs/>
          <w:sz w:val="20"/>
          <w:szCs w:val="20"/>
        </w:rPr>
        <w:t>s at two different time instances,</w:t>
      </w:r>
      <w:r w:rsidRPr="00157E92">
        <w:rPr>
          <w:iCs/>
          <w:sz w:val="20"/>
          <w:szCs w:val="20"/>
        </w:rPr>
        <w:t xml:space="preserve"> are needed.</w:t>
      </w:r>
      <w:r w:rsidR="00157E92" w:rsidRPr="00157E92">
        <w:rPr>
          <w:iCs/>
          <w:sz w:val="20"/>
          <w:szCs w:val="20"/>
        </w:rPr>
        <w:t xml:space="preserve"> It is not suitable to convey the bitrate boost needed since then RAN and application will need to negotiate the bitrate averaging windows etc, and the bitrate noted at RAN is not the same as</w:t>
      </w:r>
      <w:r w:rsidR="001B382A">
        <w:rPr>
          <w:iCs/>
          <w:sz w:val="20"/>
          <w:szCs w:val="20"/>
        </w:rPr>
        <w:t xml:space="preserve"> at the</w:t>
      </w:r>
      <w:r w:rsidR="00157E92" w:rsidRPr="00157E92">
        <w:rPr>
          <w:iCs/>
          <w:sz w:val="20"/>
          <w:szCs w:val="20"/>
        </w:rPr>
        <w:t xml:space="preserve"> application due to </w:t>
      </w:r>
      <w:r w:rsidR="00457E18" w:rsidRPr="00157E92">
        <w:rPr>
          <w:iCs/>
          <w:sz w:val="20"/>
          <w:szCs w:val="20"/>
        </w:rPr>
        <w:t>e.g.,</w:t>
      </w:r>
      <w:r w:rsidR="00157E92" w:rsidRPr="00157E92">
        <w:rPr>
          <w:iCs/>
          <w:sz w:val="20"/>
          <w:szCs w:val="20"/>
        </w:rPr>
        <w:t xml:space="preserve"> TCP retransmissions.</w:t>
      </w:r>
    </w:p>
    <w:p w14:paraId="51B5DC6C" w14:textId="0893FE96" w:rsidR="00157E92" w:rsidRPr="00157E92" w:rsidRDefault="00157E92" w:rsidP="00157E92">
      <w:pPr>
        <w:pStyle w:val="ListParagraph"/>
        <w:numPr>
          <w:ilvl w:val="0"/>
          <w:numId w:val="22"/>
        </w:numPr>
        <w:jc w:val="both"/>
        <w:rPr>
          <w:iCs/>
          <w:sz w:val="20"/>
          <w:szCs w:val="20"/>
        </w:rPr>
      </w:pPr>
      <w:r w:rsidRPr="00157E92">
        <w:rPr>
          <w:iCs/>
          <w:sz w:val="20"/>
          <w:szCs w:val="20"/>
        </w:rPr>
        <w:t xml:space="preserve">Reporting multiple readings of bitrate at different times is not suited since this is a time critical situation and </w:t>
      </w:r>
      <w:r w:rsidR="00457E18" w:rsidRPr="00157E92">
        <w:rPr>
          <w:iCs/>
          <w:sz w:val="20"/>
          <w:szCs w:val="20"/>
        </w:rPr>
        <w:t>e.g.,</w:t>
      </w:r>
      <w:r w:rsidRPr="00157E92">
        <w:rPr>
          <w:iCs/>
          <w:sz w:val="20"/>
          <w:szCs w:val="20"/>
        </w:rPr>
        <w:t xml:space="preserve"> live applications may already be running at a very small buffer duration of a few hundred milliseconds. Hence it</w:t>
      </w:r>
      <w:r w:rsidR="00FA06D5">
        <w:rPr>
          <w:iCs/>
          <w:sz w:val="20"/>
          <w:szCs w:val="20"/>
        </w:rPr>
        <w:t xml:space="preserve"> is</w:t>
      </w:r>
      <w:r w:rsidRPr="00157E92">
        <w:rPr>
          <w:iCs/>
          <w:sz w:val="20"/>
          <w:szCs w:val="20"/>
        </w:rPr>
        <w:t xml:space="preserve"> best to signal current buffer level and expected time to stall to RAN.</w:t>
      </w:r>
    </w:p>
    <w:p w14:paraId="5C4B8122" w14:textId="77777777" w:rsidR="00CF291A" w:rsidRDefault="00CF291A" w:rsidP="007953A8">
      <w:pPr>
        <w:jc w:val="both"/>
        <w:rPr>
          <w:iCs/>
        </w:rPr>
      </w:pPr>
    </w:p>
    <w:p w14:paraId="10382EE6" w14:textId="0F9961F1" w:rsidR="00CF291A" w:rsidRDefault="00BB01F6" w:rsidP="00457E18">
      <w:pPr>
        <w:pStyle w:val="Heading1"/>
      </w:pPr>
      <w:r>
        <w:t xml:space="preserve">2 </w:t>
      </w:r>
      <w:r w:rsidR="0045522A">
        <w:t xml:space="preserve">Reusing existing </w:t>
      </w:r>
      <w:proofErr w:type="spellStart"/>
      <w:proofErr w:type="gramStart"/>
      <w:r w:rsidR="0045522A">
        <w:t>QoE</w:t>
      </w:r>
      <w:proofErr w:type="spellEnd"/>
      <w:proofErr w:type="gramEnd"/>
    </w:p>
    <w:p w14:paraId="0AD9599C" w14:textId="309A861A" w:rsidR="0045522A" w:rsidRDefault="0045522A" w:rsidP="007953A8">
      <w:pPr>
        <w:jc w:val="both"/>
        <w:rPr>
          <w:lang w:eastAsia="zh-CN"/>
        </w:rPr>
      </w:pPr>
      <w:r w:rsidRPr="0045522A">
        <w:rPr>
          <w:iCs/>
        </w:rPr>
        <w:t>S4aI230127</w:t>
      </w:r>
      <w:r>
        <w:rPr>
          <w:iCs/>
        </w:rPr>
        <w:t xml:space="preserve"> explored existing </w:t>
      </w:r>
      <w:r>
        <w:rPr>
          <w:lang w:eastAsia="zh-CN"/>
        </w:rPr>
        <w:t>CMCD Information Keys to be used for the above purpose but none of the keys listed there currently are suitable since</w:t>
      </w:r>
      <w:r w:rsidR="001A2E36">
        <w:rPr>
          <w:lang w:eastAsia="zh-CN"/>
        </w:rPr>
        <w:t>:</w:t>
      </w:r>
    </w:p>
    <w:p w14:paraId="7EBF7DE5" w14:textId="77777777" w:rsidR="0045522A" w:rsidRDefault="0045522A" w:rsidP="007953A8">
      <w:pPr>
        <w:jc w:val="both"/>
        <w:rPr>
          <w:lang w:eastAsia="zh-CN"/>
        </w:rPr>
      </w:pPr>
    </w:p>
    <w:p w14:paraId="275C2D38" w14:textId="2494ACCB" w:rsidR="0045522A" w:rsidRPr="00457E18" w:rsidRDefault="0045522A" w:rsidP="00457E18">
      <w:pPr>
        <w:pStyle w:val="ListParagraph"/>
        <w:numPr>
          <w:ilvl w:val="0"/>
          <w:numId w:val="25"/>
        </w:numPr>
        <w:jc w:val="both"/>
        <w:rPr>
          <w:sz w:val="20"/>
          <w:szCs w:val="20"/>
          <w:lang w:eastAsia="zh-CN"/>
        </w:rPr>
      </w:pPr>
      <w:r w:rsidRPr="00457E18">
        <w:rPr>
          <w:sz w:val="20"/>
          <w:szCs w:val="20"/>
          <w:lang w:eastAsia="zh-CN"/>
        </w:rPr>
        <w:t xml:space="preserve">The purpose of CMCD information keys is long term optimization of network and not seeking some instant network </w:t>
      </w:r>
      <w:r w:rsidR="00E55F38">
        <w:rPr>
          <w:sz w:val="20"/>
          <w:szCs w:val="20"/>
          <w:lang w:eastAsia="zh-CN"/>
        </w:rPr>
        <w:t>assistance</w:t>
      </w:r>
      <w:r w:rsidRPr="00457E18">
        <w:rPr>
          <w:sz w:val="20"/>
          <w:szCs w:val="20"/>
          <w:lang w:eastAsia="zh-CN"/>
        </w:rPr>
        <w:t>, a newer 3GPP concept.</w:t>
      </w:r>
      <w:r w:rsidR="00457E18" w:rsidRPr="00457E18">
        <w:rPr>
          <w:sz w:val="20"/>
          <w:szCs w:val="20"/>
          <w:lang w:eastAsia="zh-CN"/>
        </w:rPr>
        <w:t xml:space="preserve"> These metrics cannot address the problem documented above.</w:t>
      </w:r>
    </w:p>
    <w:p w14:paraId="5F307B7A" w14:textId="6B9965C3" w:rsidR="0045522A" w:rsidRPr="00457E18" w:rsidRDefault="0045522A" w:rsidP="00457E18">
      <w:pPr>
        <w:pStyle w:val="ListParagraph"/>
        <w:numPr>
          <w:ilvl w:val="0"/>
          <w:numId w:val="25"/>
        </w:numPr>
        <w:jc w:val="both"/>
        <w:rPr>
          <w:iCs/>
          <w:sz w:val="20"/>
          <w:szCs w:val="20"/>
        </w:rPr>
      </w:pPr>
      <w:r w:rsidRPr="00457E18">
        <w:rPr>
          <w:sz w:val="20"/>
          <w:szCs w:val="20"/>
          <w:lang w:eastAsia="zh-CN"/>
        </w:rPr>
        <w:t xml:space="preserve">RVQoE already relies heavily on 3GPP-specific constructs of </w:t>
      </w:r>
      <w:r w:rsidR="00457E18" w:rsidRPr="00457E18">
        <w:rPr>
          <w:sz w:val="20"/>
          <w:szCs w:val="20"/>
        </w:rPr>
        <w:t>+CAPPLEVMCNR AT commands</w:t>
      </w:r>
      <w:r w:rsidR="001A2E36">
        <w:rPr>
          <w:sz w:val="20"/>
          <w:szCs w:val="20"/>
        </w:rPr>
        <w:t xml:space="preserve">, </w:t>
      </w:r>
      <w:r w:rsidR="00457E18" w:rsidRPr="00457E18">
        <w:rPr>
          <w:sz w:val="20"/>
          <w:szCs w:val="20"/>
        </w:rPr>
        <w:t>configuration,</w:t>
      </w:r>
      <w:r w:rsidR="001A2E36">
        <w:rPr>
          <w:sz w:val="20"/>
          <w:szCs w:val="20"/>
        </w:rPr>
        <w:t xml:space="preserve"> and reporting,</w:t>
      </w:r>
      <w:r w:rsidR="00457E18" w:rsidRPr="00457E18">
        <w:rPr>
          <w:sz w:val="20"/>
          <w:szCs w:val="20"/>
        </w:rPr>
        <w:t xml:space="preserve"> hence the value of seeking reuse</w:t>
      </w:r>
      <w:r w:rsidR="00E55F38">
        <w:rPr>
          <w:sz w:val="20"/>
          <w:szCs w:val="20"/>
        </w:rPr>
        <w:t xml:space="preserve"> is diluted</w:t>
      </w:r>
      <w:r w:rsidR="00457E18" w:rsidRPr="00457E18">
        <w:rPr>
          <w:sz w:val="20"/>
          <w:szCs w:val="20"/>
        </w:rPr>
        <w:t>.</w:t>
      </w:r>
    </w:p>
    <w:p w14:paraId="01F874DA" w14:textId="77777777" w:rsidR="00CF291A" w:rsidRDefault="00CF291A" w:rsidP="007953A8">
      <w:pPr>
        <w:jc w:val="both"/>
        <w:rPr>
          <w:iCs/>
        </w:rPr>
      </w:pPr>
    </w:p>
    <w:p w14:paraId="0E7FA3C5" w14:textId="77777777" w:rsidR="00F06EDB" w:rsidRDefault="00F06EDB" w:rsidP="00861455">
      <w:pPr>
        <w:rPr>
          <w:iCs/>
        </w:rPr>
      </w:pPr>
    </w:p>
    <w:p w14:paraId="43405037" w14:textId="19498CA5" w:rsidR="00CC7863" w:rsidRDefault="00BB01F6" w:rsidP="00A32468">
      <w:pPr>
        <w:pStyle w:val="Heading1"/>
      </w:pPr>
      <w:r>
        <w:t>3</w:t>
      </w:r>
      <w:r w:rsidR="00A32468">
        <w:t xml:space="preserve"> </w:t>
      </w:r>
      <w:r w:rsidR="00CC7863">
        <w:t>Proposal</w:t>
      </w:r>
    </w:p>
    <w:p w14:paraId="035FE037" w14:textId="377D2FCD" w:rsidR="00DE5299" w:rsidRPr="003B5AE4" w:rsidRDefault="00E55F38" w:rsidP="003B5AE4">
      <w:pPr>
        <w:rPr>
          <w:iCs/>
        </w:rPr>
      </w:pPr>
      <w:r>
        <w:rPr>
          <w:iCs/>
        </w:rPr>
        <w:t>It is proposed to discuss and agree on the problems, consider provided CR to address this, and continue engaging with RAN3 to converge on the issue</w:t>
      </w:r>
      <w:r w:rsidR="00173006">
        <w:rPr>
          <w:iCs/>
        </w:rPr>
        <w:t>.</w:t>
      </w:r>
    </w:p>
    <w:p w14:paraId="662928C8" w14:textId="540E7B17" w:rsidR="005D5C11" w:rsidRDefault="005D5C11">
      <w:pPr>
        <w:rPr>
          <w:iCs/>
        </w:rPr>
      </w:pPr>
    </w:p>
    <w:p w14:paraId="443A764B" w14:textId="4539F29C" w:rsidR="00205583" w:rsidRPr="005D5C11" w:rsidRDefault="00205583" w:rsidP="005B4ED0">
      <w:pPr>
        <w:rPr>
          <w:iCs/>
        </w:rPr>
      </w:pPr>
    </w:p>
    <w:sectPr w:rsidR="00205583" w:rsidRPr="005D5C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CCFE2" w14:textId="77777777" w:rsidR="00007020" w:rsidRDefault="00007020">
      <w:r>
        <w:separator/>
      </w:r>
    </w:p>
  </w:endnote>
  <w:endnote w:type="continuationSeparator" w:id="0">
    <w:p w14:paraId="5396BD61" w14:textId="77777777" w:rsidR="00007020" w:rsidRDefault="0000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BAFED" w14:textId="77777777" w:rsidR="00007020" w:rsidRDefault="00007020">
      <w:r>
        <w:separator/>
      </w:r>
    </w:p>
  </w:footnote>
  <w:footnote w:type="continuationSeparator" w:id="0">
    <w:p w14:paraId="5DBA391E" w14:textId="77777777" w:rsidR="00007020" w:rsidRDefault="000070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CD26C3"/>
    <w:multiLevelType w:val="hybridMultilevel"/>
    <w:tmpl w:val="8AFEB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8D02CC"/>
    <w:multiLevelType w:val="hybridMultilevel"/>
    <w:tmpl w:val="C31214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90D98"/>
    <w:multiLevelType w:val="hybridMultilevel"/>
    <w:tmpl w:val="D458CE5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5E3C85"/>
    <w:multiLevelType w:val="hybridMultilevel"/>
    <w:tmpl w:val="D0BA2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39587C"/>
    <w:multiLevelType w:val="hybridMultilevel"/>
    <w:tmpl w:val="30DCB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15"/>
  </w:num>
  <w:num w:numId="2" w16cid:durableId="1633753767">
    <w:abstractNumId w:val="10"/>
  </w:num>
  <w:num w:numId="3" w16cid:durableId="528221516">
    <w:abstractNumId w:val="9"/>
  </w:num>
  <w:num w:numId="4" w16cid:durableId="1825197658">
    <w:abstractNumId w:val="12"/>
  </w:num>
  <w:num w:numId="5" w16cid:durableId="192302189">
    <w:abstractNumId w:val="1"/>
  </w:num>
  <w:num w:numId="6" w16cid:durableId="1216701737">
    <w:abstractNumId w:val="17"/>
  </w:num>
  <w:num w:numId="7" w16cid:durableId="682056200">
    <w:abstractNumId w:val="5"/>
  </w:num>
  <w:num w:numId="8" w16cid:durableId="526338605">
    <w:abstractNumId w:val="6"/>
  </w:num>
  <w:num w:numId="9" w16cid:durableId="1097142627">
    <w:abstractNumId w:val="0"/>
  </w:num>
  <w:num w:numId="10" w16cid:durableId="570236721">
    <w:abstractNumId w:val="22"/>
  </w:num>
  <w:num w:numId="11" w16cid:durableId="2046825267">
    <w:abstractNumId w:val="13"/>
  </w:num>
  <w:num w:numId="12" w16cid:durableId="1512528016">
    <w:abstractNumId w:val="19"/>
  </w:num>
  <w:num w:numId="13" w16cid:durableId="1874420934">
    <w:abstractNumId w:val="11"/>
  </w:num>
  <w:num w:numId="14" w16cid:durableId="435831125">
    <w:abstractNumId w:val="7"/>
  </w:num>
  <w:num w:numId="15" w16cid:durableId="1193306403">
    <w:abstractNumId w:val="24"/>
  </w:num>
  <w:num w:numId="16" w16cid:durableId="1771003199">
    <w:abstractNumId w:val="3"/>
  </w:num>
  <w:num w:numId="17" w16cid:durableId="103883841">
    <w:abstractNumId w:val="16"/>
  </w:num>
  <w:num w:numId="18" w16cid:durableId="467820463">
    <w:abstractNumId w:val="2"/>
  </w:num>
  <w:num w:numId="19" w16cid:durableId="1851286995">
    <w:abstractNumId w:val="4"/>
  </w:num>
  <w:num w:numId="20" w16cid:durableId="2062973918">
    <w:abstractNumId w:val="18"/>
  </w:num>
  <w:num w:numId="21" w16cid:durableId="506138590">
    <w:abstractNumId w:val="14"/>
  </w:num>
  <w:num w:numId="22" w16cid:durableId="1051029865">
    <w:abstractNumId w:val="23"/>
  </w:num>
  <w:num w:numId="23" w16cid:durableId="1092359636">
    <w:abstractNumId w:val="8"/>
  </w:num>
  <w:num w:numId="24" w16cid:durableId="906840821">
    <w:abstractNumId w:val="20"/>
  </w:num>
  <w:num w:numId="25" w16cid:durableId="11893680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020"/>
    <w:rsid w:val="00007935"/>
    <w:rsid w:val="0001570A"/>
    <w:rsid w:val="0002191A"/>
    <w:rsid w:val="00030CD4"/>
    <w:rsid w:val="00033E16"/>
    <w:rsid w:val="000368E1"/>
    <w:rsid w:val="00043D50"/>
    <w:rsid w:val="00046686"/>
    <w:rsid w:val="00046FDD"/>
    <w:rsid w:val="00050925"/>
    <w:rsid w:val="00054884"/>
    <w:rsid w:val="000573B9"/>
    <w:rsid w:val="00057E1E"/>
    <w:rsid w:val="00064C96"/>
    <w:rsid w:val="00072A7C"/>
    <w:rsid w:val="000775E7"/>
    <w:rsid w:val="0007775C"/>
    <w:rsid w:val="00094F23"/>
    <w:rsid w:val="000954FC"/>
    <w:rsid w:val="000967F4"/>
    <w:rsid w:val="000B277A"/>
    <w:rsid w:val="000B661B"/>
    <w:rsid w:val="000D6D78"/>
    <w:rsid w:val="000E0429"/>
    <w:rsid w:val="000F0820"/>
    <w:rsid w:val="000F6E51"/>
    <w:rsid w:val="00102A24"/>
    <w:rsid w:val="00103FFE"/>
    <w:rsid w:val="00106EC7"/>
    <w:rsid w:val="00130799"/>
    <w:rsid w:val="0013259C"/>
    <w:rsid w:val="00135831"/>
    <w:rsid w:val="001376A6"/>
    <w:rsid w:val="001424CD"/>
    <w:rsid w:val="0014413C"/>
    <w:rsid w:val="00144179"/>
    <w:rsid w:val="001474E7"/>
    <w:rsid w:val="00157E92"/>
    <w:rsid w:val="00163D28"/>
    <w:rsid w:val="00165CE9"/>
    <w:rsid w:val="00166A1B"/>
    <w:rsid w:val="00173006"/>
    <w:rsid w:val="00181F38"/>
    <w:rsid w:val="00183730"/>
    <w:rsid w:val="00187304"/>
    <w:rsid w:val="00192B41"/>
    <w:rsid w:val="00197478"/>
    <w:rsid w:val="00197E4A"/>
    <w:rsid w:val="001A2E36"/>
    <w:rsid w:val="001A31EF"/>
    <w:rsid w:val="001B01F1"/>
    <w:rsid w:val="001B2414"/>
    <w:rsid w:val="001B29DC"/>
    <w:rsid w:val="001B36DC"/>
    <w:rsid w:val="001B382A"/>
    <w:rsid w:val="001B5421"/>
    <w:rsid w:val="001B650D"/>
    <w:rsid w:val="001C77E7"/>
    <w:rsid w:val="001D0B09"/>
    <w:rsid w:val="001D3CF0"/>
    <w:rsid w:val="001E0992"/>
    <w:rsid w:val="001E50ED"/>
    <w:rsid w:val="001E6729"/>
    <w:rsid w:val="001F7113"/>
    <w:rsid w:val="00205583"/>
    <w:rsid w:val="002062AA"/>
    <w:rsid w:val="002070CB"/>
    <w:rsid w:val="002078AF"/>
    <w:rsid w:val="00220E93"/>
    <w:rsid w:val="002336BF"/>
    <w:rsid w:val="00235165"/>
    <w:rsid w:val="00235F9B"/>
    <w:rsid w:val="00236BBA"/>
    <w:rsid w:val="00236CA0"/>
    <w:rsid w:val="00236D1F"/>
    <w:rsid w:val="002407FF"/>
    <w:rsid w:val="00250F58"/>
    <w:rsid w:val="002514FB"/>
    <w:rsid w:val="002541D3"/>
    <w:rsid w:val="00256429"/>
    <w:rsid w:val="0026253E"/>
    <w:rsid w:val="00272D61"/>
    <w:rsid w:val="002919B7"/>
    <w:rsid w:val="00295D61"/>
    <w:rsid w:val="002A63A1"/>
    <w:rsid w:val="002B074C"/>
    <w:rsid w:val="002B2FE7"/>
    <w:rsid w:val="002B3081"/>
    <w:rsid w:val="002B34EA"/>
    <w:rsid w:val="002B5361"/>
    <w:rsid w:val="002C1BA4"/>
    <w:rsid w:val="002C47B8"/>
    <w:rsid w:val="002D45F6"/>
    <w:rsid w:val="002D61CE"/>
    <w:rsid w:val="002E0774"/>
    <w:rsid w:val="002E338D"/>
    <w:rsid w:val="002E397B"/>
    <w:rsid w:val="002E3AE2"/>
    <w:rsid w:val="002F7CCB"/>
    <w:rsid w:val="003017D7"/>
    <w:rsid w:val="00310E70"/>
    <w:rsid w:val="00313F3E"/>
    <w:rsid w:val="00320536"/>
    <w:rsid w:val="00325E33"/>
    <w:rsid w:val="003275E6"/>
    <w:rsid w:val="0033107A"/>
    <w:rsid w:val="00334A82"/>
    <w:rsid w:val="00354553"/>
    <w:rsid w:val="00392C87"/>
    <w:rsid w:val="003953D1"/>
    <w:rsid w:val="003A5FFA"/>
    <w:rsid w:val="003A67E1"/>
    <w:rsid w:val="003B5AE4"/>
    <w:rsid w:val="003B78A6"/>
    <w:rsid w:val="003C1A6B"/>
    <w:rsid w:val="003D4593"/>
    <w:rsid w:val="003E1627"/>
    <w:rsid w:val="003E2C8B"/>
    <w:rsid w:val="003E574B"/>
    <w:rsid w:val="003E710B"/>
    <w:rsid w:val="003F1C0E"/>
    <w:rsid w:val="004008D7"/>
    <w:rsid w:val="0040145D"/>
    <w:rsid w:val="00411339"/>
    <w:rsid w:val="004131BD"/>
    <w:rsid w:val="0041374B"/>
    <w:rsid w:val="00416CEA"/>
    <w:rsid w:val="00421AFD"/>
    <w:rsid w:val="00432048"/>
    <w:rsid w:val="00434B58"/>
    <w:rsid w:val="004352A7"/>
    <w:rsid w:val="004518DB"/>
    <w:rsid w:val="00451EE4"/>
    <w:rsid w:val="0045522A"/>
    <w:rsid w:val="00457E18"/>
    <w:rsid w:val="004726C5"/>
    <w:rsid w:val="00473252"/>
    <w:rsid w:val="00477EBC"/>
    <w:rsid w:val="0048064B"/>
    <w:rsid w:val="00484751"/>
    <w:rsid w:val="004A0A73"/>
    <w:rsid w:val="004A661C"/>
    <w:rsid w:val="004C02F0"/>
    <w:rsid w:val="004C481F"/>
    <w:rsid w:val="004C492C"/>
    <w:rsid w:val="004C4C9B"/>
    <w:rsid w:val="004D0280"/>
    <w:rsid w:val="004D2955"/>
    <w:rsid w:val="004D2FA0"/>
    <w:rsid w:val="004D6D84"/>
    <w:rsid w:val="004E1010"/>
    <w:rsid w:val="0050202A"/>
    <w:rsid w:val="00512589"/>
    <w:rsid w:val="0052032E"/>
    <w:rsid w:val="005220FF"/>
    <w:rsid w:val="005250F0"/>
    <w:rsid w:val="00544D8F"/>
    <w:rsid w:val="00551C4D"/>
    <w:rsid w:val="00553BDE"/>
    <w:rsid w:val="00561860"/>
    <w:rsid w:val="00562495"/>
    <w:rsid w:val="00563D88"/>
    <w:rsid w:val="005641DE"/>
    <w:rsid w:val="00570241"/>
    <w:rsid w:val="0057294F"/>
    <w:rsid w:val="00577727"/>
    <w:rsid w:val="005777AF"/>
    <w:rsid w:val="005816C0"/>
    <w:rsid w:val="0058242F"/>
    <w:rsid w:val="00586562"/>
    <w:rsid w:val="00593DC4"/>
    <w:rsid w:val="0059529B"/>
    <w:rsid w:val="005A20B8"/>
    <w:rsid w:val="005A3249"/>
    <w:rsid w:val="005A4068"/>
    <w:rsid w:val="005A5B8F"/>
    <w:rsid w:val="005A6ABC"/>
    <w:rsid w:val="005B1577"/>
    <w:rsid w:val="005B4ED0"/>
    <w:rsid w:val="005C0CC6"/>
    <w:rsid w:val="005C0FFC"/>
    <w:rsid w:val="005C3F71"/>
    <w:rsid w:val="005C7352"/>
    <w:rsid w:val="005D1F7E"/>
    <w:rsid w:val="005D2738"/>
    <w:rsid w:val="005D4A24"/>
    <w:rsid w:val="005D515F"/>
    <w:rsid w:val="005D5C11"/>
    <w:rsid w:val="005D613A"/>
    <w:rsid w:val="005E0B8A"/>
    <w:rsid w:val="005E12F4"/>
    <w:rsid w:val="005E1B7C"/>
    <w:rsid w:val="005E677F"/>
    <w:rsid w:val="005E7235"/>
    <w:rsid w:val="005F0018"/>
    <w:rsid w:val="005F041C"/>
    <w:rsid w:val="005F4B34"/>
    <w:rsid w:val="005F6181"/>
    <w:rsid w:val="006120F5"/>
    <w:rsid w:val="00616E18"/>
    <w:rsid w:val="00623AED"/>
    <w:rsid w:val="0062443C"/>
    <w:rsid w:val="00632157"/>
    <w:rsid w:val="00633971"/>
    <w:rsid w:val="0064121E"/>
    <w:rsid w:val="0064667C"/>
    <w:rsid w:val="00656385"/>
    <w:rsid w:val="00660354"/>
    <w:rsid w:val="00665B9B"/>
    <w:rsid w:val="006705F6"/>
    <w:rsid w:val="00691CB8"/>
    <w:rsid w:val="00693A74"/>
    <w:rsid w:val="006B0264"/>
    <w:rsid w:val="006B5D6E"/>
    <w:rsid w:val="006C0BB2"/>
    <w:rsid w:val="006D3D54"/>
    <w:rsid w:val="006E1A49"/>
    <w:rsid w:val="006E70AB"/>
    <w:rsid w:val="006F1B00"/>
    <w:rsid w:val="006F4B7A"/>
    <w:rsid w:val="006F7727"/>
    <w:rsid w:val="00700A59"/>
    <w:rsid w:val="00710142"/>
    <w:rsid w:val="00712E81"/>
    <w:rsid w:val="00723919"/>
    <w:rsid w:val="007261D3"/>
    <w:rsid w:val="0074596C"/>
    <w:rsid w:val="00760AE9"/>
    <w:rsid w:val="00762474"/>
    <w:rsid w:val="00773406"/>
    <w:rsid w:val="007805CD"/>
    <w:rsid w:val="007814A8"/>
    <w:rsid w:val="00781A62"/>
    <w:rsid w:val="00781E27"/>
    <w:rsid w:val="00782953"/>
    <w:rsid w:val="00783C0E"/>
    <w:rsid w:val="00787383"/>
    <w:rsid w:val="00791B51"/>
    <w:rsid w:val="007953A8"/>
    <w:rsid w:val="00795AD1"/>
    <w:rsid w:val="007A593C"/>
    <w:rsid w:val="007B23D4"/>
    <w:rsid w:val="007B5456"/>
    <w:rsid w:val="007B5F65"/>
    <w:rsid w:val="007C1E72"/>
    <w:rsid w:val="007D0140"/>
    <w:rsid w:val="007D3C7C"/>
    <w:rsid w:val="007F1EBA"/>
    <w:rsid w:val="007F6574"/>
    <w:rsid w:val="008058C2"/>
    <w:rsid w:val="00806351"/>
    <w:rsid w:val="0081304E"/>
    <w:rsid w:val="008278D8"/>
    <w:rsid w:val="00830834"/>
    <w:rsid w:val="00833529"/>
    <w:rsid w:val="00850CD4"/>
    <w:rsid w:val="00851A02"/>
    <w:rsid w:val="00854A49"/>
    <w:rsid w:val="00861455"/>
    <w:rsid w:val="00864077"/>
    <w:rsid w:val="0087325B"/>
    <w:rsid w:val="00881ACB"/>
    <w:rsid w:val="00891064"/>
    <w:rsid w:val="008A06BE"/>
    <w:rsid w:val="008A3AC5"/>
    <w:rsid w:val="008A56FD"/>
    <w:rsid w:val="008B52CE"/>
    <w:rsid w:val="008B53F5"/>
    <w:rsid w:val="008B5428"/>
    <w:rsid w:val="008C748E"/>
    <w:rsid w:val="008D1131"/>
    <w:rsid w:val="008D3DA6"/>
    <w:rsid w:val="008E47B3"/>
    <w:rsid w:val="008F7444"/>
    <w:rsid w:val="0090015D"/>
    <w:rsid w:val="00907C31"/>
    <w:rsid w:val="0091399A"/>
    <w:rsid w:val="009170CB"/>
    <w:rsid w:val="00926791"/>
    <w:rsid w:val="0093544C"/>
    <w:rsid w:val="0093661C"/>
    <w:rsid w:val="00937174"/>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190C"/>
    <w:rsid w:val="00A12C91"/>
    <w:rsid w:val="00A144AB"/>
    <w:rsid w:val="00A151A1"/>
    <w:rsid w:val="00A17F01"/>
    <w:rsid w:val="00A24557"/>
    <w:rsid w:val="00A248B2"/>
    <w:rsid w:val="00A26EB9"/>
    <w:rsid w:val="00A27A64"/>
    <w:rsid w:val="00A32468"/>
    <w:rsid w:val="00A37F80"/>
    <w:rsid w:val="00A46B3F"/>
    <w:rsid w:val="00A46F30"/>
    <w:rsid w:val="00A61169"/>
    <w:rsid w:val="00A63024"/>
    <w:rsid w:val="00A63C4A"/>
    <w:rsid w:val="00A82FCC"/>
    <w:rsid w:val="00A906A4"/>
    <w:rsid w:val="00AA574E"/>
    <w:rsid w:val="00AA72A6"/>
    <w:rsid w:val="00AB43F5"/>
    <w:rsid w:val="00AD324E"/>
    <w:rsid w:val="00AD4A22"/>
    <w:rsid w:val="00AD59FD"/>
    <w:rsid w:val="00AD5B51"/>
    <w:rsid w:val="00AD7B78"/>
    <w:rsid w:val="00AF3EC6"/>
    <w:rsid w:val="00AF4020"/>
    <w:rsid w:val="00AF4118"/>
    <w:rsid w:val="00B11B5F"/>
    <w:rsid w:val="00B24260"/>
    <w:rsid w:val="00B27254"/>
    <w:rsid w:val="00B3526C"/>
    <w:rsid w:val="00B42F37"/>
    <w:rsid w:val="00B47534"/>
    <w:rsid w:val="00B553F2"/>
    <w:rsid w:val="00B61CBD"/>
    <w:rsid w:val="00B62F4A"/>
    <w:rsid w:val="00B65BC5"/>
    <w:rsid w:val="00B67290"/>
    <w:rsid w:val="00B709F5"/>
    <w:rsid w:val="00B84B54"/>
    <w:rsid w:val="00B85106"/>
    <w:rsid w:val="00B92C7D"/>
    <w:rsid w:val="00B93BB2"/>
    <w:rsid w:val="00B956A0"/>
    <w:rsid w:val="00B9697B"/>
    <w:rsid w:val="00B97076"/>
    <w:rsid w:val="00BA2476"/>
    <w:rsid w:val="00BA46C7"/>
    <w:rsid w:val="00BA4D60"/>
    <w:rsid w:val="00BA4DA4"/>
    <w:rsid w:val="00BB01F6"/>
    <w:rsid w:val="00BB370E"/>
    <w:rsid w:val="00BB785A"/>
    <w:rsid w:val="00BB7B45"/>
    <w:rsid w:val="00BC2366"/>
    <w:rsid w:val="00BC2E5F"/>
    <w:rsid w:val="00BC481E"/>
    <w:rsid w:val="00BC5AF6"/>
    <w:rsid w:val="00BD3E51"/>
    <w:rsid w:val="00BF0A84"/>
    <w:rsid w:val="00BF51AC"/>
    <w:rsid w:val="00C03706"/>
    <w:rsid w:val="00C03AE6"/>
    <w:rsid w:val="00C03F46"/>
    <w:rsid w:val="00C159BC"/>
    <w:rsid w:val="00C15A54"/>
    <w:rsid w:val="00C2214E"/>
    <w:rsid w:val="00C2519B"/>
    <w:rsid w:val="00C36E48"/>
    <w:rsid w:val="00C3782E"/>
    <w:rsid w:val="00C404D1"/>
    <w:rsid w:val="00C42176"/>
    <w:rsid w:val="00C5109F"/>
    <w:rsid w:val="00C52914"/>
    <w:rsid w:val="00C5567D"/>
    <w:rsid w:val="00C63F06"/>
    <w:rsid w:val="00C6590B"/>
    <w:rsid w:val="00C7131F"/>
    <w:rsid w:val="00C9183B"/>
    <w:rsid w:val="00CA50CA"/>
    <w:rsid w:val="00CA5DB0"/>
    <w:rsid w:val="00CC58ED"/>
    <w:rsid w:val="00CC7863"/>
    <w:rsid w:val="00CC7AAB"/>
    <w:rsid w:val="00CE2667"/>
    <w:rsid w:val="00CE3900"/>
    <w:rsid w:val="00CE555E"/>
    <w:rsid w:val="00CF291A"/>
    <w:rsid w:val="00D02A1D"/>
    <w:rsid w:val="00D1294F"/>
    <w:rsid w:val="00D145EC"/>
    <w:rsid w:val="00D15D8A"/>
    <w:rsid w:val="00D17BE0"/>
    <w:rsid w:val="00D24402"/>
    <w:rsid w:val="00D3301A"/>
    <w:rsid w:val="00D40A1D"/>
    <w:rsid w:val="00D43C0B"/>
    <w:rsid w:val="00D44A74"/>
    <w:rsid w:val="00D45A7E"/>
    <w:rsid w:val="00D51BDE"/>
    <w:rsid w:val="00D57CD2"/>
    <w:rsid w:val="00D57E66"/>
    <w:rsid w:val="00D618C1"/>
    <w:rsid w:val="00D645CC"/>
    <w:rsid w:val="00D73350"/>
    <w:rsid w:val="00D779DE"/>
    <w:rsid w:val="00D82231"/>
    <w:rsid w:val="00D8756E"/>
    <w:rsid w:val="00D87DF8"/>
    <w:rsid w:val="00D938DD"/>
    <w:rsid w:val="00D974EA"/>
    <w:rsid w:val="00DC0F52"/>
    <w:rsid w:val="00DC4726"/>
    <w:rsid w:val="00DC626F"/>
    <w:rsid w:val="00DC735B"/>
    <w:rsid w:val="00DD40D2"/>
    <w:rsid w:val="00DD73EE"/>
    <w:rsid w:val="00DD761F"/>
    <w:rsid w:val="00DE5299"/>
    <w:rsid w:val="00DE5BBF"/>
    <w:rsid w:val="00E03A99"/>
    <w:rsid w:val="00E041CD"/>
    <w:rsid w:val="00E1463F"/>
    <w:rsid w:val="00E23B11"/>
    <w:rsid w:val="00E24682"/>
    <w:rsid w:val="00E33059"/>
    <w:rsid w:val="00E3403D"/>
    <w:rsid w:val="00E363A9"/>
    <w:rsid w:val="00E37E40"/>
    <w:rsid w:val="00E413E0"/>
    <w:rsid w:val="00E478E5"/>
    <w:rsid w:val="00E53AE3"/>
    <w:rsid w:val="00E5574A"/>
    <w:rsid w:val="00E55F38"/>
    <w:rsid w:val="00E610B9"/>
    <w:rsid w:val="00E64FB2"/>
    <w:rsid w:val="00E71170"/>
    <w:rsid w:val="00E75D33"/>
    <w:rsid w:val="00E81E2C"/>
    <w:rsid w:val="00EA7D3F"/>
    <w:rsid w:val="00EB5D2F"/>
    <w:rsid w:val="00EC10EC"/>
    <w:rsid w:val="00EC3D54"/>
    <w:rsid w:val="00EC6293"/>
    <w:rsid w:val="00ED6080"/>
    <w:rsid w:val="00EE0176"/>
    <w:rsid w:val="00EF0942"/>
    <w:rsid w:val="00EF291F"/>
    <w:rsid w:val="00F0071C"/>
    <w:rsid w:val="00F0218C"/>
    <w:rsid w:val="00F0393B"/>
    <w:rsid w:val="00F04ADA"/>
    <w:rsid w:val="00F06A88"/>
    <w:rsid w:val="00F06EDB"/>
    <w:rsid w:val="00F1342A"/>
    <w:rsid w:val="00F313DD"/>
    <w:rsid w:val="00F378BE"/>
    <w:rsid w:val="00F41653"/>
    <w:rsid w:val="00F43120"/>
    <w:rsid w:val="00F4480F"/>
    <w:rsid w:val="00F763A4"/>
    <w:rsid w:val="00F80375"/>
    <w:rsid w:val="00F81BA0"/>
    <w:rsid w:val="00F81CF2"/>
    <w:rsid w:val="00F87FD2"/>
    <w:rsid w:val="00F92915"/>
    <w:rsid w:val="00F941B8"/>
    <w:rsid w:val="00FA06D5"/>
    <w:rsid w:val="00FA3063"/>
    <w:rsid w:val="00FA4F35"/>
    <w:rsid w:val="00FA5FA5"/>
    <w:rsid w:val="00FA774E"/>
    <w:rsid w:val="00FA79A7"/>
    <w:rsid w:val="00FB3E6E"/>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173006"/>
    <w:pPr>
      <w:keepNext/>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F06EDB"/>
    <w:pPr>
      <w:widowControl w:val="0"/>
      <w:spacing w:after="120" w:line="240" w:lineRule="atLeast"/>
      <w:ind w:left="720"/>
      <w:contextualSpacing/>
    </w:pPr>
    <w:rPr>
      <w:rFonts w:ascii="Arial" w:hAnsi="Arial"/>
      <w:color w:val="000000"/>
      <w:sz w:val="22"/>
    </w:rPr>
  </w:style>
  <w:style w:type="character" w:customStyle="1" w:styleId="Heading1Char">
    <w:name w:val="Heading 1 Char"/>
    <w:basedOn w:val="DefaultParagraphFont"/>
    <w:link w:val="Heading1"/>
    <w:uiPriority w:val="9"/>
    <w:rsid w:val="002D61CE"/>
    <w:rPr>
      <w:rFonts w:ascii="Arial" w:hAnsi="Arial"/>
      <w:b/>
      <w:sz w:val="24"/>
      <w:lang w:eastAsia="en-US"/>
    </w:rPr>
  </w:style>
  <w:style w:type="table" w:styleId="TableGrid">
    <w:name w:val="Table Grid"/>
    <w:basedOn w:val="TableNormal"/>
    <w:uiPriority w:val="59"/>
    <w:rsid w:val="00130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130799"/>
    <w:pPr>
      <w:spacing w:before="100" w:beforeAutospacing="1" w:after="180"/>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049366">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79735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29</cp:revision>
  <cp:lastPrinted>2001-04-23T09:30:00Z</cp:lastPrinted>
  <dcterms:created xsi:type="dcterms:W3CDTF">2023-08-13T19:35:00Z</dcterms:created>
  <dcterms:modified xsi:type="dcterms:W3CDTF">2023-08-15T18:18:00Z</dcterms:modified>
</cp:coreProperties>
</file>